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95" w:rsidRDefault="00682742" w:rsidP="00B34E9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Firenze, </w:t>
      </w:r>
      <w:r w:rsidR="000650FA">
        <w:rPr>
          <w:rFonts w:ascii="Verdana" w:hAnsi="Verdana"/>
        </w:rPr>
        <w:t>2 ottobre</w:t>
      </w:r>
      <w:r w:rsidR="00864F95">
        <w:rPr>
          <w:rFonts w:ascii="Verdana" w:hAnsi="Verdana"/>
        </w:rPr>
        <w:t xml:space="preserve"> 2018</w:t>
      </w:r>
    </w:p>
    <w:p w:rsidR="004202C5" w:rsidRDefault="004202C5" w:rsidP="00B34E91">
      <w:pPr>
        <w:spacing w:line="276" w:lineRule="auto"/>
        <w:rPr>
          <w:rFonts w:ascii="Verdana" w:hAnsi="Verdana"/>
        </w:rPr>
      </w:pPr>
    </w:p>
    <w:p w:rsidR="000650FA" w:rsidRDefault="000650FA" w:rsidP="00B34E91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DIALOGHI D’ARTE E CULTURA</w:t>
      </w:r>
    </w:p>
    <w:p w:rsidR="000650FA" w:rsidRDefault="000650FA" w:rsidP="00B34E91">
      <w:pPr>
        <w:spacing w:line="276" w:lineRule="auto"/>
        <w:rPr>
          <w:rFonts w:ascii="Verdana" w:hAnsi="Verdana"/>
          <w:b/>
        </w:rPr>
      </w:pPr>
    </w:p>
    <w:p w:rsidR="004202C5" w:rsidRPr="004202C5" w:rsidRDefault="000650FA" w:rsidP="00B34E91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 Gallerie degli Uffizi continuano l’offensiva didattica con nuovi cicli di </w:t>
      </w:r>
      <w:r w:rsidR="003920BE">
        <w:rPr>
          <w:rFonts w:ascii="Verdana" w:hAnsi="Verdana"/>
          <w:b/>
        </w:rPr>
        <w:t>incontri settimanali; introdotte nuove formule</w:t>
      </w:r>
      <w:bookmarkStart w:id="0" w:name="_GoBack"/>
      <w:bookmarkEnd w:id="0"/>
      <w:r>
        <w:rPr>
          <w:rFonts w:ascii="Verdana" w:hAnsi="Verdana"/>
          <w:b/>
        </w:rPr>
        <w:t xml:space="preserve"> che uniscono l’esperienza dell’opera d’arte originale con l’approfondimento  caratteristico dell’aula accademica</w:t>
      </w:r>
    </w:p>
    <w:p w:rsidR="00864F95" w:rsidRDefault="00864F95" w:rsidP="00B34E91">
      <w:pPr>
        <w:spacing w:line="276" w:lineRule="auto"/>
        <w:rPr>
          <w:rFonts w:ascii="Verdana" w:hAnsi="Verdana"/>
          <w:b/>
        </w:rPr>
      </w:pPr>
    </w:p>
    <w:p w:rsid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Il 17 ottobre alle ore 17 nell’auditorium Vasa</w:t>
      </w:r>
      <w:r>
        <w:rPr>
          <w:rFonts w:ascii="Verdana" w:hAnsi="Verdana"/>
          <w:szCs w:val="22"/>
        </w:rPr>
        <w:t xml:space="preserve">ri </w:t>
      </w:r>
      <w:r w:rsidR="00A86804">
        <w:rPr>
          <w:rFonts w:ascii="Verdana" w:hAnsi="Verdana"/>
          <w:szCs w:val="22"/>
        </w:rPr>
        <w:t>inizierà</w:t>
      </w:r>
      <w:r>
        <w:rPr>
          <w:rFonts w:ascii="Verdana" w:hAnsi="Verdana"/>
          <w:szCs w:val="22"/>
        </w:rPr>
        <w:t xml:space="preserve"> il </w:t>
      </w:r>
      <w:r w:rsidRPr="000650FA">
        <w:rPr>
          <w:rFonts w:ascii="Verdana" w:hAnsi="Verdana"/>
          <w:b/>
          <w:szCs w:val="22"/>
        </w:rPr>
        <w:t>nuovo ciclo di incontri pomeridiani organizzati dalle Gallerie degli Uffizi</w:t>
      </w:r>
      <w:r w:rsidRPr="000650FA">
        <w:rPr>
          <w:rFonts w:ascii="Verdana" w:hAnsi="Verdana"/>
          <w:szCs w:val="22"/>
        </w:rPr>
        <w:t xml:space="preserve">. Dopo il notevole successo delle conferenze estive consacrate all’archeologia, prosegue l’offensiva didattica del museo fiorentino, con una formula sempre più varia e articolata. Infatti, le lezioni, aperte a tutti, affronteranno temi assai diversi proponendo formule del tutto inedite per i musei italiani. Nel caso degli incontri </w:t>
      </w:r>
      <w:r w:rsidRPr="00463626">
        <w:rPr>
          <w:rFonts w:ascii="Verdana" w:hAnsi="Verdana"/>
          <w:b/>
          <w:szCs w:val="22"/>
        </w:rPr>
        <w:t>“Tesori dai depositi</w:t>
      </w:r>
      <w:r w:rsidRPr="000650FA">
        <w:rPr>
          <w:rFonts w:ascii="Verdana" w:hAnsi="Verdana"/>
          <w:szCs w:val="22"/>
        </w:rPr>
        <w:t xml:space="preserve">”, i relatori illustreranno temi e argomenti ispirati da </w:t>
      </w:r>
      <w:r w:rsidRPr="00463626">
        <w:rPr>
          <w:rFonts w:ascii="Verdana" w:hAnsi="Verdana"/>
          <w:b/>
          <w:szCs w:val="22"/>
        </w:rPr>
        <w:t>un’opera proveniente dalle riserve del museo</w:t>
      </w:r>
      <w:r>
        <w:rPr>
          <w:rFonts w:ascii="Verdana" w:hAnsi="Verdana"/>
          <w:szCs w:val="22"/>
        </w:rPr>
        <w:t xml:space="preserve"> e che</w:t>
      </w:r>
      <w:r w:rsidRPr="000650FA">
        <w:rPr>
          <w:rFonts w:ascii="Verdana" w:hAnsi="Verdana"/>
          <w:szCs w:val="22"/>
        </w:rPr>
        <w:t>,</w:t>
      </w:r>
      <w:r>
        <w:rPr>
          <w:rFonts w:ascii="Verdana" w:hAnsi="Verdana"/>
          <w:szCs w:val="22"/>
        </w:rPr>
        <w:t xml:space="preserve"> </w:t>
      </w:r>
      <w:r w:rsidRPr="000650FA">
        <w:rPr>
          <w:rFonts w:ascii="Verdana" w:hAnsi="Verdana"/>
          <w:szCs w:val="22"/>
        </w:rPr>
        <w:t xml:space="preserve">in occasione della conferenza, sarà eccezionalmente esposta nella sala dell’auditorium. Procedimento analogo sarà adottato anche nel caso delle lezioni appartenenti al ciclo </w:t>
      </w:r>
      <w:r w:rsidRPr="00463626">
        <w:rPr>
          <w:rFonts w:ascii="Verdana" w:hAnsi="Verdana"/>
          <w:b/>
          <w:szCs w:val="22"/>
        </w:rPr>
        <w:t>“Capolavori su carta”</w:t>
      </w:r>
      <w:r w:rsidRPr="000650FA">
        <w:rPr>
          <w:rFonts w:ascii="Verdana" w:hAnsi="Verdana"/>
          <w:szCs w:val="22"/>
        </w:rPr>
        <w:t xml:space="preserve">. In questo caso i relatori presenteranno alcuni </w:t>
      </w:r>
      <w:r w:rsidRPr="00463626">
        <w:rPr>
          <w:rFonts w:ascii="Verdana" w:hAnsi="Verdana"/>
          <w:b/>
          <w:szCs w:val="22"/>
        </w:rPr>
        <w:t>disegni del Gabinetto dei Disegni e Stampe delle Gallerie degli Uffizi</w:t>
      </w:r>
      <w:r w:rsidRPr="000650FA">
        <w:rPr>
          <w:rFonts w:ascii="Verdana" w:hAnsi="Verdana"/>
          <w:szCs w:val="22"/>
        </w:rPr>
        <w:t xml:space="preserve"> che sono opera dei massimi artisti del Rinascimento e Barocco italiano, ma che, per le loro delicate condizioni di conservazione, </w:t>
      </w:r>
      <w:r w:rsidR="00A86804">
        <w:rPr>
          <w:rFonts w:ascii="Verdana" w:hAnsi="Verdana"/>
          <w:szCs w:val="22"/>
        </w:rPr>
        <w:t xml:space="preserve">sono </w:t>
      </w:r>
      <w:r w:rsidRPr="00463626">
        <w:rPr>
          <w:rFonts w:ascii="Verdana" w:hAnsi="Verdana"/>
          <w:b/>
          <w:szCs w:val="22"/>
        </w:rPr>
        <w:t>raramente visibili da parte del grande pubblico</w:t>
      </w:r>
      <w:r w:rsidRPr="000650FA">
        <w:rPr>
          <w:rFonts w:ascii="Verdana" w:hAnsi="Verdana"/>
          <w:szCs w:val="22"/>
        </w:rPr>
        <w:t xml:space="preserve">. All’illustrazione di come nasce l’idea di una mostra, di un allestimento museale oppure, più genericamente, ai retroscena del governo di </w:t>
      </w:r>
      <w:r w:rsidR="00463626">
        <w:rPr>
          <w:rFonts w:ascii="Verdana" w:hAnsi="Verdana"/>
          <w:szCs w:val="22"/>
        </w:rPr>
        <w:t>un complesso sistema museale è invece dedicata la serie</w:t>
      </w:r>
      <w:r w:rsidRPr="000650FA">
        <w:rPr>
          <w:rFonts w:ascii="Verdana" w:hAnsi="Verdana"/>
          <w:szCs w:val="22"/>
        </w:rPr>
        <w:t xml:space="preserve"> di incontri dal titolo </w:t>
      </w:r>
      <w:r w:rsidRPr="00463626">
        <w:rPr>
          <w:rFonts w:ascii="Verdana" w:hAnsi="Verdana"/>
          <w:b/>
          <w:szCs w:val="22"/>
        </w:rPr>
        <w:t>“Dietro le quinte”</w:t>
      </w:r>
      <w:r w:rsidRPr="000650FA">
        <w:rPr>
          <w:rFonts w:ascii="Verdana" w:hAnsi="Verdana"/>
          <w:szCs w:val="22"/>
        </w:rPr>
        <w:t xml:space="preserve">. Il primo incontro in programma, affidato a Paolo </w:t>
      </w:r>
      <w:proofErr w:type="spellStart"/>
      <w:r w:rsidRPr="000650FA">
        <w:rPr>
          <w:rFonts w:ascii="Verdana" w:hAnsi="Verdana"/>
          <w:szCs w:val="22"/>
        </w:rPr>
        <w:t>Giulierini</w:t>
      </w:r>
      <w:proofErr w:type="spellEnd"/>
      <w:r w:rsidRPr="000650FA">
        <w:rPr>
          <w:rFonts w:ascii="Verdana" w:hAnsi="Verdana"/>
          <w:szCs w:val="22"/>
        </w:rPr>
        <w:t xml:space="preserve">, direttore del MANN, è proprio centrato sulla politica culturale alla base del radicale lavoro di innovazione da lui promosso nel Museo di Napoli e nell’area flegrea. Decisamente innovativo anche il taglio degli incontri inquadrati sotto il titolo </w:t>
      </w:r>
      <w:r w:rsidRPr="00463626">
        <w:rPr>
          <w:rFonts w:ascii="Verdana" w:hAnsi="Verdana"/>
          <w:b/>
          <w:szCs w:val="22"/>
        </w:rPr>
        <w:lastRenderedPageBreak/>
        <w:t>“Laboratorio Universale”</w:t>
      </w:r>
      <w:r w:rsidRPr="000650FA">
        <w:rPr>
          <w:rFonts w:ascii="Verdana" w:hAnsi="Verdana"/>
          <w:szCs w:val="22"/>
        </w:rPr>
        <w:t>. Questa volta la parola è affidata a specialisti di materie apparentemente lontane dal mondo della storia dell’arte, come</w:t>
      </w:r>
      <w:r w:rsidRPr="00DF4251">
        <w:rPr>
          <w:rFonts w:ascii="Verdana" w:hAnsi="Verdana"/>
          <w:szCs w:val="22"/>
        </w:rPr>
        <w:t xml:space="preserve"> la botanica, l’astrofisica o la psicoterapia, c</w:t>
      </w:r>
      <w:r w:rsidRPr="000650FA">
        <w:rPr>
          <w:rFonts w:ascii="Verdana" w:hAnsi="Verdana"/>
          <w:szCs w:val="22"/>
        </w:rPr>
        <w:t xml:space="preserve">he proporranno al pubblico </w:t>
      </w:r>
      <w:r w:rsidRPr="00463626">
        <w:rPr>
          <w:rFonts w:ascii="Verdana" w:hAnsi="Verdana"/>
          <w:b/>
          <w:szCs w:val="22"/>
        </w:rPr>
        <w:t>punti di vista inediti sul mondo della cultura e dei linguaggi figurativi</w:t>
      </w:r>
      <w:r w:rsidRPr="00463626">
        <w:rPr>
          <w:rFonts w:ascii="Verdana" w:hAnsi="Verdana"/>
          <w:szCs w:val="22"/>
        </w:rPr>
        <w:t>.</w:t>
      </w:r>
      <w:r w:rsidRPr="000650FA">
        <w:rPr>
          <w:rFonts w:ascii="Verdana" w:hAnsi="Verdana"/>
          <w:szCs w:val="22"/>
        </w:rPr>
        <w:t xml:space="preserve"> Infine, </w:t>
      </w:r>
      <w:r w:rsidR="00DF4251">
        <w:rPr>
          <w:rFonts w:ascii="Verdana" w:hAnsi="Verdana"/>
          <w:szCs w:val="22"/>
        </w:rPr>
        <w:t xml:space="preserve">nella serie </w:t>
      </w:r>
      <w:r w:rsidR="00DF4251" w:rsidRPr="00DF4251">
        <w:rPr>
          <w:rFonts w:ascii="Verdana" w:hAnsi="Verdana"/>
          <w:b/>
          <w:szCs w:val="22"/>
        </w:rPr>
        <w:t>“Novità alle Gallerie”</w:t>
      </w:r>
      <w:r w:rsidR="00DF4251">
        <w:rPr>
          <w:rFonts w:ascii="Verdana" w:hAnsi="Verdana"/>
          <w:szCs w:val="22"/>
        </w:rPr>
        <w:t xml:space="preserve"> </w:t>
      </w:r>
      <w:r w:rsidRPr="000650FA">
        <w:rPr>
          <w:rFonts w:ascii="Verdana" w:hAnsi="Verdana"/>
          <w:szCs w:val="22"/>
        </w:rPr>
        <w:t>gli incontri del mercoledì saranno anche il palcoscenico ideale per la presentazione</w:t>
      </w:r>
      <w:r w:rsidR="00DF4251">
        <w:rPr>
          <w:rFonts w:ascii="Verdana" w:hAnsi="Verdana"/>
          <w:szCs w:val="22"/>
        </w:rPr>
        <w:t xml:space="preserve"> – sempre con </w:t>
      </w:r>
      <w:r w:rsidR="00DF4251" w:rsidRPr="00DF4251">
        <w:rPr>
          <w:rFonts w:ascii="Verdana" w:hAnsi="Verdana"/>
          <w:b/>
          <w:szCs w:val="22"/>
        </w:rPr>
        <w:t>l’</w:t>
      </w:r>
      <w:r w:rsidR="00DF4251">
        <w:rPr>
          <w:rFonts w:ascii="Verdana" w:hAnsi="Verdana"/>
          <w:b/>
          <w:szCs w:val="22"/>
        </w:rPr>
        <w:t xml:space="preserve">opera </w:t>
      </w:r>
      <w:r w:rsidR="00DF4251" w:rsidRPr="00DF4251">
        <w:rPr>
          <w:rFonts w:ascii="Verdana" w:hAnsi="Verdana"/>
          <w:b/>
          <w:szCs w:val="22"/>
        </w:rPr>
        <w:t>originale in sala</w:t>
      </w:r>
      <w:r w:rsidR="00DF4251">
        <w:rPr>
          <w:rFonts w:ascii="Verdana" w:hAnsi="Verdana"/>
          <w:szCs w:val="22"/>
        </w:rPr>
        <w:t xml:space="preserve"> –</w:t>
      </w:r>
      <w:r w:rsidRPr="000650FA">
        <w:rPr>
          <w:rFonts w:ascii="Verdana" w:hAnsi="Verdana"/>
          <w:szCs w:val="22"/>
        </w:rPr>
        <w:t xml:space="preserve"> di </w:t>
      </w:r>
      <w:r w:rsidRPr="00DF4251">
        <w:rPr>
          <w:rFonts w:ascii="Verdana" w:hAnsi="Verdana"/>
          <w:b/>
          <w:szCs w:val="22"/>
        </w:rPr>
        <w:t>nuove acquisizioni, donazioni</w:t>
      </w:r>
      <w:r w:rsidR="00DF4251">
        <w:rPr>
          <w:rFonts w:ascii="Verdana" w:hAnsi="Verdana"/>
          <w:b/>
          <w:szCs w:val="22"/>
        </w:rPr>
        <w:t>, restauri</w:t>
      </w:r>
      <w:r w:rsidRPr="00DF4251">
        <w:rPr>
          <w:rFonts w:ascii="Verdana" w:hAnsi="Verdana"/>
          <w:b/>
          <w:szCs w:val="22"/>
        </w:rPr>
        <w:t xml:space="preserve"> o di nuovi libri </w:t>
      </w:r>
      <w:r w:rsidRPr="000650FA">
        <w:rPr>
          <w:rFonts w:ascii="Verdana" w:hAnsi="Verdana"/>
          <w:szCs w:val="22"/>
        </w:rPr>
        <w:t>dedicati agli Uffizi e alla sua intensa attività scientifica.</w:t>
      </w:r>
    </w:p>
    <w:p w:rsidR="00DF4251" w:rsidRPr="000650FA" w:rsidRDefault="00DF4251" w:rsidP="000650FA">
      <w:pPr>
        <w:rPr>
          <w:rFonts w:ascii="Verdana" w:hAnsi="Verdana"/>
          <w:szCs w:val="22"/>
        </w:rPr>
      </w:pPr>
    </w:p>
    <w:p w:rsidR="000650FA" w:rsidRDefault="00DF4251" w:rsidP="000650FA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“Le nuove formule</w:t>
      </w:r>
      <w:r w:rsidR="000650FA" w:rsidRPr="000650FA">
        <w:rPr>
          <w:rFonts w:ascii="Verdana" w:hAnsi="Verdana"/>
          <w:szCs w:val="22"/>
        </w:rPr>
        <w:t xml:space="preserve"> d</w:t>
      </w:r>
      <w:r>
        <w:rPr>
          <w:rFonts w:ascii="Verdana" w:hAnsi="Verdana"/>
          <w:szCs w:val="22"/>
        </w:rPr>
        <w:t>el ciclo di conferenze</w:t>
      </w:r>
      <w:r w:rsidR="000650FA" w:rsidRPr="000650FA">
        <w:rPr>
          <w:rFonts w:ascii="Verdana" w:hAnsi="Verdana"/>
          <w:szCs w:val="22"/>
        </w:rPr>
        <w:t xml:space="preserve">” precisa </w:t>
      </w:r>
      <w:r>
        <w:rPr>
          <w:rFonts w:ascii="Verdana" w:hAnsi="Verdana"/>
          <w:szCs w:val="22"/>
        </w:rPr>
        <w:t xml:space="preserve">il direttore delle Gallerie degli Uffizi, Eike </w:t>
      </w:r>
      <w:r w:rsidR="000650FA" w:rsidRPr="000650FA">
        <w:rPr>
          <w:rFonts w:ascii="Verdana" w:hAnsi="Verdana"/>
          <w:szCs w:val="22"/>
        </w:rPr>
        <w:t>Schmidt</w:t>
      </w:r>
      <w:r>
        <w:rPr>
          <w:rFonts w:ascii="Verdana" w:hAnsi="Verdana"/>
          <w:szCs w:val="22"/>
        </w:rPr>
        <w:t>,</w:t>
      </w:r>
      <w:r w:rsidR="000650FA" w:rsidRPr="000650FA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 xml:space="preserve">“offrono </w:t>
      </w:r>
      <w:r w:rsidR="000650FA" w:rsidRPr="000650FA">
        <w:rPr>
          <w:rFonts w:ascii="Verdana" w:hAnsi="Verdana"/>
          <w:szCs w:val="22"/>
        </w:rPr>
        <w:t xml:space="preserve">la possibilità di sfruttare appieno l’unicità della natura del nostro Istituto. Come Museo, infatti, possiamo </w:t>
      </w:r>
      <w:r w:rsidR="000650FA" w:rsidRPr="00DF4251">
        <w:rPr>
          <w:rFonts w:ascii="Verdana" w:hAnsi="Verdana"/>
          <w:b/>
          <w:szCs w:val="22"/>
        </w:rPr>
        <w:t xml:space="preserve">portare direttamente nella sala delle conferenze </w:t>
      </w:r>
      <w:r w:rsidR="00A86804">
        <w:rPr>
          <w:rFonts w:ascii="Verdana" w:hAnsi="Verdana"/>
          <w:b/>
          <w:szCs w:val="22"/>
        </w:rPr>
        <w:t xml:space="preserve">le opere </w:t>
      </w:r>
      <w:r w:rsidR="000650FA" w:rsidRPr="00DF4251">
        <w:rPr>
          <w:rFonts w:ascii="Verdana" w:hAnsi="Verdana"/>
          <w:b/>
          <w:szCs w:val="22"/>
        </w:rPr>
        <w:t>originali</w:t>
      </w:r>
      <w:r w:rsidR="000650FA" w:rsidRPr="000650FA">
        <w:rPr>
          <w:rFonts w:ascii="Verdana" w:hAnsi="Verdana"/>
          <w:szCs w:val="22"/>
        </w:rPr>
        <w:t xml:space="preserve"> di cui si tratta, offrendo ai presenti l’opportunità di contemplare </w:t>
      </w:r>
      <w:r>
        <w:rPr>
          <w:rFonts w:ascii="Verdana" w:hAnsi="Verdana"/>
          <w:szCs w:val="22"/>
        </w:rPr>
        <w:t xml:space="preserve">e studiare </w:t>
      </w:r>
      <w:r w:rsidR="000650FA" w:rsidRPr="000650FA">
        <w:rPr>
          <w:rFonts w:ascii="Verdana" w:hAnsi="Verdana"/>
          <w:szCs w:val="22"/>
        </w:rPr>
        <w:t>da vicino opere poco note. Inoltre, proprio pensando all’</w:t>
      </w:r>
      <w:r w:rsidR="000650FA" w:rsidRPr="00DF4251">
        <w:rPr>
          <w:rFonts w:ascii="Verdana" w:hAnsi="Verdana"/>
          <w:b/>
          <w:szCs w:val="22"/>
        </w:rPr>
        <w:t>etimologia del Museo come luogo consacrato alle Muse, cioè alle Arti dell’Uomo nella loro accezione più ampia</w:t>
      </w:r>
      <w:r w:rsidR="009C40D1">
        <w:rPr>
          <w:rFonts w:ascii="Verdana" w:hAnsi="Verdana"/>
          <w:szCs w:val="22"/>
        </w:rPr>
        <w:t>, abbiamo</w:t>
      </w:r>
      <w:r w:rsidR="000650FA" w:rsidRPr="000650FA">
        <w:rPr>
          <w:rFonts w:ascii="Verdana" w:hAnsi="Verdana"/>
          <w:szCs w:val="22"/>
        </w:rPr>
        <w:t xml:space="preserve"> deciso di estendere questi incontri anche a temi e discipline non necessariamente legate al mondo della storia dell’arte, ma che a quel mondo finiscono poi per ricondurre con</w:t>
      </w:r>
      <w:r w:rsidR="000650FA" w:rsidRPr="009C40D1">
        <w:rPr>
          <w:rFonts w:ascii="Verdana" w:hAnsi="Verdana"/>
          <w:b/>
          <w:szCs w:val="22"/>
        </w:rPr>
        <w:t xml:space="preserve"> trame spesso insospettate e affascinanti</w:t>
      </w:r>
      <w:r w:rsidR="000650FA" w:rsidRPr="000650FA">
        <w:rPr>
          <w:rFonts w:ascii="Verdana" w:hAnsi="Verdana"/>
          <w:szCs w:val="22"/>
        </w:rPr>
        <w:t>.”</w:t>
      </w:r>
    </w:p>
    <w:p w:rsidR="009C40D1" w:rsidRPr="000650FA" w:rsidRDefault="009C40D1" w:rsidP="000650FA">
      <w:pPr>
        <w:rPr>
          <w:rFonts w:ascii="Verdana" w:hAnsi="Verdana"/>
          <w:szCs w:val="22"/>
        </w:rPr>
      </w:pPr>
    </w:p>
    <w:p w:rsidR="00712BA4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“Con questo nuovo ciclo autunnale” aggiunge</w:t>
      </w:r>
      <w:r w:rsidRPr="009C40D1">
        <w:rPr>
          <w:rFonts w:ascii="Verdana" w:hAnsi="Verdana"/>
          <w:b/>
          <w:szCs w:val="22"/>
        </w:rPr>
        <w:t xml:space="preserve"> Fabrizio Paolucci</w:t>
      </w:r>
      <w:r w:rsidR="009C40D1" w:rsidRPr="009C40D1">
        <w:rPr>
          <w:rFonts w:ascii="Verdana" w:hAnsi="Verdana"/>
          <w:b/>
          <w:szCs w:val="22"/>
        </w:rPr>
        <w:t>, curatore dell’arte classica e coordinatore delle iniziative scientifiche delle Gallerie degli Uff</w:t>
      </w:r>
      <w:r w:rsidR="0080279A">
        <w:rPr>
          <w:rFonts w:ascii="Verdana" w:hAnsi="Verdana"/>
          <w:b/>
          <w:szCs w:val="22"/>
        </w:rPr>
        <w:t>i</w:t>
      </w:r>
      <w:r w:rsidR="009C40D1" w:rsidRPr="009C40D1">
        <w:rPr>
          <w:rFonts w:ascii="Verdana" w:hAnsi="Verdana"/>
          <w:b/>
          <w:szCs w:val="22"/>
        </w:rPr>
        <w:t>zi</w:t>
      </w:r>
      <w:r w:rsidR="009C40D1" w:rsidRPr="009C40D1">
        <w:rPr>
          <w:rFonts w:ascii="Verdana" w:hAnsi="Verdana"/>
          <w:szCs w:val="22"/>
        </w:rPr>
        <w:t>,</w:t>
      </w:r>
      <w:r w:rsidR="009C40D1">
        <w:rPr>
          <w:rFonts w:ascii="Verdana" w:hAnsi="Verdana"/>
          <w:szCs w:val="22"/>
        </w:rPr>
        <w:t xml:space="preserve"> ”</w:t>
      </w:r>
      <w:r w:rsidRPr="000650FA">
        <w:rPr>
          <w:rFonts w:ascii="Verdana" w:hAnsi="Verdana"/>
          <w:szCs w:val="22"/>
        </w:rPr>
        <w:t xml:space="preserve">viene ribadita l’ambizione delle Gallerie degli Uffizi a proporsi come un </w:t>
      </w:r>
      <w:r w:rsidRPr="009C40D1">
        <w:rPr>
          <w:rFonts w:ascii="Verdana" w:hAnsi="Verdana"/>
          <w:b/>
          <w:szCs w:val="22"/>
        </w:rPr>
        <w:t>luogo di cultura universale aperto a tutti</w:t>
      </w:r>
      <w:r w:rsidRPr="000650FA">
        <w:rPr>
          <w:rFonts w:ascii="Verdana" w:hAnsi="Verdana"/>
          <w:szCs w:val="22"/>
        </w:rPr>
        <w:t xml:space="preserve">. Il nostro auspicio è che questi appuntamenti, a cadenza settimanale, </w:t>
      </w:r>
      <w:r w:rsidRPr="009C40D1">
        <w:rPr>
          <w:rFonts w:ascii="Verdana" w:hAnsi="Verdana"/>
          <w:b/>
          <w:szCs w:val="22"/>
        </w:rPr>
        <w:t>divengano una piacevole consuetudine per i nostri concittadini</w:t>
      </w:r>
      <w:r w:rsidRPr="000650FA">
        <w:rPr>
          <w:rFonts w:ascii="Verdana" w:hAnsi="Verdana"/>
          <w:szCs w:val="22"/>
        </w:rPr>
        <w:t xml:space="preserve">, offrendo loro la possibilità di tornare a vivere gli Uffizi come stimolante centro di conoscenza e di confronto”. </w:t>
      </w:r>
    </w:p>
    <w:p w:rsidR="00A56ABD" w:rsidRDefault="00A56ABD" w:rsidP="000650FA">
      <w:pPr>
        <w:rPr>
          <w:rFonts w:ascii="Verdana" w:hAnsi="Verdana"/>
          <w:szCs w:val="22"/>
        </w:rPr>
      </w:pPr>
    </w:p>
    <w:p w:rsidR="000650FA" w:rsidRPr="00712BA4" w:rsidRDefault="009C40D1" w:rsidP="000650FA">
      <w:pPr>
        <w:rPr>
          <w:rFonts w:ascii="Verdana" w:hAnsi="Verdana"/>
          <w:szCs w:val="22"/>
        </w:rPr>
      </w:pPr>
      <w:r>
        <w:rPr>
          <w:rFonts w:ascii="Verdana" w:hAnsi="Verdana"/>
          <w:b/>
          <w:szCs w:val="22"/>
        </w:rPr>
        <w:lastRenderedPageBreak/>
        <w:t>ELENCO</w:t>
      </w:r>
      <w:r w:rsidRPr="009C40D1">
        <w:rPr>
          <w:rFonts w:ascii="Verdana" w:hAnsi="Verdana"/>
          <w:b/>
          <w:szCs w:val="22"/>
        </w:rPr>
        <w:t xml:space="preserve"> DELLE CONFERENZE DA OTTOBRE A DICEMBRE 2018</w:t>
      </w:r>
    </w:p>
    <w:p w:rsidR="009C40D1" w:rsidRPr="009C40D1" w:rsidRDefault="009C40D1" w:rsidP="000650FA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(SEMPRE NELL’AUDITORIUM VASARI DEGLI UFFIZI, OGNI MERCOLEDÌ ALLE ORE 17)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17 ottobre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 w:rsidRPr="000650FA">
        <w:rPr>
          <w:rFonts w:ascii="Verdana" w:hAnsi="Verdana"/>
          <w:b/>
          <w:szCs w:val="22"/>
        </w:rPr>
        <w:t>Dietro le quinte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 xml:space="preserve">Paolo </w:t>
      </w:r>
      <w:proofErr w:type="spellStart"/>
      <w:r w:rsidRPr="000650FA">
        <w:rPr>
          <w:rFonts w:ascii="Verdana" w:hAnsi="Verdana"/>
          <w:szCs w:val="22"/>
        </w:rPr>
        <w:t>Giulierini</w:t>
      </w:r>
      <w:proofErr w:type="spellEnd"/>
      <w:r w:rsidRPr="000650FA">
        <w:rPr>
          <w:rFonts w:ascii="Verdana" w:hAnsi="Verdana"/>
          <w:szCs w:val="22"/>
        </w:rPr>
        <w:t xml:space="preserve"> Il Mann e Napoli: un museo e la sua città all'ombra del Vesuvio.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24 ottobre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 w:rsidRPr="000650FA">
        <w:rPr>
          <w:rFonts w:ascii="Verdana" w:hAnsi="Verdana"/>
          <w:b/>
          <w:szCs w:val="22"/>
        </w:rPr>
        <w:t>Capolavori su carta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 xml:space="preserve">Marzia </w:t>
      </w:r>
      <w:proofErr w:type="spellStart"/>
      <w:r w:rsidRPr="000650FA">
        <w:rPr>
          <w:rFonts w:ascii="Verdana" w:hAnsi="Verdana"/>
          <w:szCs w:val="22"/>
        </w:rPr>
        <w:t>Faietti</w:t>
      </w:r>
      <w:proofErr w:type="spellEnd"/>
      <w:r w:rsidRPr="000650FA">
        <w:rPr>
          <w:rFonts w:ascii="Verdana" w:hAnsi="Verdana"/>
          <w:szCs w:val="22"/>
        </w:rPr>
        <w:t>, La finestra di Raffaello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31 ottobre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Novità alle Gallerie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Non smetter di sognare. Omar Galliani e il suo Autoritratto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7 novembre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 w:rsidRPr="000650FA">
        <w:rPr>
          <w:rFonts w:ascii="Verdana" w:hAnsi="Verdana"/>
          <w:b/>
          <w:szCs w:val="22"/>
        </w:rPr>
        <w:t>Capolavori su carta</w:t>
      </w:r>
    </w:p>
    <w:p w:rsidR="009C40D1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Claudia Conforti, Disegno per un soffitto</w:t>
      </w:r>
    </w:p>
    <w:p w:rsidR="009C40D1" w:rsidRDefault="009C40D1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14 novembre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 w:rsidRPr="000650FA">
        <w:rPr>
          <w:rFonts w:ascii="Verdana" w:hAnsi="Verdana"/>
          <w:b/>
          <w:szCs w:val="22"/>
        </w:rPr>
        <w:t>Tesori dai depositi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 xml:space="preserve">Fabrizio Paolucci, Antichità d’Africa agli Uffizi. Due stele </w:t>
      </w:r>
      <w:proofErr w:type="spellStart"/>
      <w:r w:rsidRPr="000650FA">
        <w:rPr>
          <w:rFonts w:ascii="Verdana" w:hAnsi="Verdana"/>
          <w:szCs w:val="22"/>
        </w:rPr>
        <w:t>punico-romane</w:t>
      </w:r>
      <w:proofErr w:type="spellEnd"/>
      <w:r w:rsidRPr="000650FA">
        <w:rPr>
          <w:rFonts w:ascii="Verdana" w:hAnsi="Verdana"/>
          <w:szCs w:val="22"/>
        </w:rPr>
        <w:t xml:space="preserve"> e il viaggio di Giovanni </w:t>
      </w:r>
      <w:proofErr w:type="spellStart"/>
      <w:r w:rsidRPr="000650FA">
        <w:rPr>
          <w:rFonts w:ascii="Verdana" w:hAnsi="Verdana"/>
          <w:szCs w:val="22"/>
        </w:rPr>
        <w:t>Pagni</w:t>
      </w:r>
      <w:proofErr w:type="spellEnd"/>
      <w:r w:rsidRPr="000650FA">
        <w:rPr>
          <w:rFonts w:ascii="Verdana" w:hAnsi="Verdana"/>
          <w:szCs w:val="22"/>
        </w:rPr>
        <w:t xml:space="preserve"> nella Tunisia del XVII secolo.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21 novembre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Novità alle Gallerie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Barbara Agosti e Vittoria Romani, Daniele da Volterra, Elia, e i nostri disegni dell'artista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28 novembre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Novità alle Gallerie</w:t>
      </w:r>
    </w:p>
    <w:p w:rsidR="000650FA" w:rsidRPr="000650FA" w:rsidRDefault="0035367B" w:rsidP="000650FA">
      <w:pPr>
        <w:rPr>
          <w:rFonts w:ascii="Verdana" w:hAnsi="Verdana"/>
          <w:b/>
          <w:szCs w:val="22"/>
        </w:rPr>
      </w:pPr>
      <w:r>
        <w:rPr>
          <w:rFonts w:ascii="Verdana" w:hAnsi="Verdana"/>
          <w:szCs w:val="22"/>
        </w:rPr>
        <w:t xml:space="preserve">Jan </w:t>
      </w:r>
      <w:proofErr w:type="spellStart"/>
      <w:r>
        <w:rPr>
          <w:rFonts w:ascii="Verdana" w:hAnsi="Verdana"/>
          <w:szCs w:val="22"/>
        </w:rPr>
        <w:t>Stubbe</w:t>
      </w:r>
      <w:proofErr w:type="spellEnd"/>
      <w:r w:rsidR="000650FA" w:rsidRPr="000650FA">
        <w:rPr>
          <w:rFonts w:ascii="Verdana" w:hAnsi="Verdana"/>
          <w:szCs w:val="22"/>
        </w:rPr>
        <w:t xml:space="preserve"> </w:t>
      </w:r>
      <w:proofErr w:type="spellStart"/>
      <w:r w:rsidR="000650FA" w:rsidRPr="000650FA">
        <w:rPr>
          <w:rFonts w:ascii="Verdana" w:hAnsi="Verdana"/>
          <w:szCs w:val="22"/>
        </w:rPr>
        <w:t>Østergaard</w:t>
      </w:r>
      <w:proofErr w:type="spellEnd"/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Presentazione degli atti sulla cromia nella scultura di epoca classica e medievale (convegno internazionale tenutosi alle Gallerie degli Uffizi nel novembre del 2015).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5 dicembre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 w:rsidRPr="000650FA">
        <w:rPr>
          <w:rFonts w:ascii="Verdana" w:hAnsi="Verdana"/>
          <w:b/>
          <w:szCs w:val="22"/>
        </w:rPr>
        <w:t>Laboratorio Universale</w:t>
      </w:r>
    </w:p>
    <w:p w:rsidR="000650FA" w:rsidRPr="000650FA" w:rsidRDefault="009C40D1" w:rsidP="000650FA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Paolo </w:t>
      </w:r>
      <w:proofErr w:type="spellStart"/>
      <w:r w:rsidR="000650FA" w:rsidRPr="000650FA">
        <w:rPr>
          <w:rFonts w:ascii="Verdana" w:hAnsi="Verdana"/>
          <w:szCs w:val="22"/>
        </w:rPr>
        <w:t>Gal</w:t>
      </w:r>
      <w:r>
        <w:rPr>
          <w:rFonts w:ascii="Verdana" w:hAnsi="Verdana"/>
          <w:szCs w:val="22"/>
        </w:rPr>
        <w:t>luzzi</w:t>
      </w:r>
      <w:proofErr w:type="spellEnd"/>
      <w:r>
        <w:rPr>
          <w:rFonts w:ascii="Verdana" w:hAnsi="Verdana"/>
          <w:szCs w:val="22"/>
        </w:rPr>
        <w:t xml:space="preserve"> e </w:t>
      </w:r>
      <w:r w:rsidR="0035367B">
        <w:rPr>
          <w:rFonts w:ascii="Verdana" w:hAnsi="Verdana"/>
          <w:szCs w:val="22"/>
        </w:rPr>
        <w:t xml:space="preserve">Annibale </w:t>
      </w:r>
      <w:proofErr w:type="spellStart"/>
      <w:r>
        <w:rPr>
          <w:rFonts w:ascii="Verdana" w:hAnsi="Verdana"/>
          <w:szCs w:val="22"/>
        </w:rPr>
        <w:t>Mottana</w:t>
      </w:r>
      <w:proofErr w:type="spellEnd"/>
      <w:r w:rsidR="000650FA" w:rsidRPr="000650FA">
        <w:rPr>
          <w:rFonts w:ascii="Verdana" w:hAnsi="Verdana"/>
          <w:szCs w:val="22"/>
        </w:rPr>
        <w:t>, Leonardo</w:t>
      </w:r>
      <w:r w:rsidR="0035367B">
        <w:rPr>
          <w:rFonts w:ascii="Verdana" w:hAnsi="Verdana"/>
          <w:szCs w:val="22"/>
        </w:rPr>
        <w:t xml:space="preserve"> astrofisico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12 dicembre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 w:rsidRPr="000650FA">
        <w:rPr>
          <w:rFonts w:ascii="Verdana" w:hAnsi="Verdana"/>
          <w:b/>
          <w:szCs w:val="22"/>
        </w:rPr>
        <w:t>Tesori dai depositi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 xml:space="preserve">Daniela Parenti, </w:t>
      </w:r>
      <w:proofErr w:type="spellStart"/>
      <w:r w:rsidRPr="000650FA">
        <w:rPr>
          <w:rFonts w:ascii="Verdana" w:hAnsi="Verdana"/>
          <w:szCs w:val="22"/>
        </w:rPr>
        <w:t>Cennino</w:t>
      </w:r>
      <w:proofErr w:type="spellEnd"/>
      <w:r w:rsidRPr="000650FA">
        <w:rPr>
          <w:rFonts w:ascii="Verdana" w:hAnsi="Verdana"/>
          <w:szCs w:val="22"/>
        </w:rPr>
        <w:t xml:space="preserve"> </w:t>
      </w:r>
      <w:proofErr w:type="spellStart"/>
      <w:r w:rsidRPr="000650FA">
        <w:rPr>
          <w:rFonts w:ascii="Verdana" w:hAnsi="Verdana"/>
          <w:szCs w:val="22"/>
        </w:rPr>
        <w:t>Cennini</w:t>
      </w:r>
      <w:proofErr w:type="spellEnd"/>
      <w:r w:rsidRPr="000650FA">
        <w:rPr>
          <w:rFonts w:ascii="Verdana" w:hAnsi="Verdana"/>
          <w:szCs w:val="22"/>
        </w:rPr>
        <w:t xml:space="preserve"> fra storia e leggenda: l’affresco dell’Ospedale di Bonifacio</w:t>
      </w:r>
    </w:p>
    <w:p w:rsidR="0035367B" w:rsidRPr="000650FA" w:rsidRDefault="0035367B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  <w:r w:rsidRPr="000650FA">
        <w:rPr>
          <w:rFonts w:ascii="Verdana" w:hAnsi="Verdana"/>
          <w:szCs w:val="22"/>
        </w:rPr>
        <w:t>19 dicembre</w:t>
      </w:r>
    </w:p>
    <w:p w:rsidR="000650FA" w:rsidRPr="000650FA" w:rsidRDefault="000650FA" w:rsidP="000650FA">
      <w:pPr>
        <w:rPr>
          <w:rFonts w:ascii="Verdana" w:hAnsi="Verdana"/>
          <w:b/>
          <w:szCs w:val="22"/>
        </w:rPr>
      </w:pPr>
      <w:r w:rsidRPr="000650FA">
        <w:rPr>
          <w:rFonts w:ascii="Verdana" w:hAnsi="Verdana"/>
          <w:b/>
          <w:szCs w:val="22"/>
        </w:rPr>
        <w:t>Laboratorio Universale</w:t>
      </w:r>
    </w:p>
    <w:p w:rsidR="000650FA" w:rsidRPr="000650FA" w:rsidRDefault="000650FA" w:rsidP="000650FA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Primo Lorenzi</w:t>
      </w:r>
      <w:r w:rsidRPr="000650FA">
        <w:rPr>
          <w:rFonts w:ascii="Verdana" w:hAnsi="Verdana"/>
          <w:szCs w:val="22"/>
        </w:rPr>
        <w:t xml:space="preserve">, </w:t>
      </w:r>
      <w:r>
        <w:rPr>
          <w:rFonts w:ascii="Verdana" w:hAnsi="Verdana"/>
          <w:szCs w:val="22"/>
        </w:rPr>
        <w:t>I culti misterici nella crisi del mondo antico</w:t>
      </w:r>
    </w:p>
    <w:p w:rsidR="000650FA" w:rsidRDefault="000650FA" w:rsidP="000650FA">
      <w:pPr>
        <w:rPr>
          <w:rFonts w:ascii="Verdana" w:hAnsi="Verdana"/>
          <w:szCs w:val="22"/>
        </w:rPr>
      </w:pPr>
    </w:p>
    <w:p w:rsidR="000650FA" w:rsidRPr="000650FA" w:rsidRDefault="000650FA" w:rsidP="000650FA">
      <w:pPr>
        <w:rPr>
          <w:rFonts w:ascii="Verdana" w:hAnsi="Verdana"/>
          <w:szCs w:val="22"/>
        </w:rPr>
      </w:pPr>
    </w:p>
    <w:p w:rsidR="004202C5" w:rsidRDefault="004202C5" w:rsidP="004202C5">
      <w:pPr>
        <w:spacing w:after="240"/>
        <w:rPr>
          <w:rFonts w:ascii="Verdana" w:hAnsi="Verdana"/>
          <w:szCs w:val="22"/>
        </w:rPr>
      </w:pPr>
    </w:p>
    <w:p w:rsidR="004202C5" w:rsidRPr="004202C5" w:rsidRDefault="004202C5" w:rsidP="004202C5">
      <w:pPr>
        <w:spacing w:after="240"/>
        <w:rPr>
          <w:rFonts w:ascii="Verdana" w:hAnsi="Verdana"/>
          <w:szCs w:val="22"/>
        </w:rPr>
      </w:pPr>
    </w:p>
    <w:p w:rsidR="00051E85" w:rsidRPr="004202C5" w:rsidRDefault="00051E85" w:rsidP="004202C5">
      <w:pPr>
        <w:pStyle w:val="NormaleWeb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 w:rsidRPr="004202C5">
        <w:rPr>
          <w:rFonts w:ascii="Verdana" w:hAnsi="Verdana"/>
          <w:color w:val="000000"/>
          <w:sz w:val="18"/>
          <w:szCs w:val="18"/>
        </w:rPr>
        <w:t>Opera Laboratori Fiorentini – Civita</w:t>
      </w:r>
    </w:p>
    <w:p w:rsidR="00051E85" w:rsidRPr="004202C5" w:rsidRDefault="00051E85" w:rsidP="004202C5">
      <w:pPr>
        <w:pStyle w:val="NormaleWeb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 w:rsidRPr="004202C5">
        <w:rPr>
          <w:rFonts w:ascii="Verdana" w:hAnsi="Verdana"/>
          <w:color w:val="000000"/>
          <w:sz w:val="18"/>
          <w:szCs w:val="18"/>
        </w:rPr>
        <w:t xml:space="preserve">Andrea </w:t>
      </w:r>
      <w:proofErr w:type="spellStart"/>
      <w:r w:rsidRPr="004202C5">
        <w:rPr>
          <w:rFonts w:ascii="Verdana" w:hAnsi="Verdana"/>
          <w:color w:val="000000"/>
          <w:sz w:val="18"/>
          <w:szCs w:val="18"/>
        </w:rPr>
        <w:t>Acampa</w:t>
      </w:r>
      <w:proofErr w:type="spellEnd"/>
      <w:r w:rsidRPr="004202C5">
        <w:rPr>
          <w:rFonts w:ascii="Verdana" w:hAnsi="Verdana"/>
          <w:color w:val="000000"/>
          <w:sz w:val="18"/>
          <w:szCs w:val="18"/>
        </w:rPr>
        <w:t xml:space="preserve"> - Tel. 055 290383 – </w:t>
      </w:r>
      <w:proofErr w:type="spellStart"/>
      <w:r w:rsidRPr="004202C5">
        <w:rPr>
          <w:rFonts w:ascii="Verdana" w:hAnsi="Verdana"/>
          <w:color w:val="000000"/>
          <w:sz w:val="18"/>
          <w:szCs w:val="18"/>
        </w:rPr>
        <w:t>Cell</w:t>
      </w:r>
      <w:proofErr w:type="spellEnd"/>
      <w:r w:rsidRPr="004202C5">
        <w:rPr>
          <w:rFonts w:ascii="Verdana" w:hAnsi="Verdana"/>
          <w:color w:val="000000"/>
          <w:sz w:val="18"/>
          <w:szCs w:val="18"/>
        </w:rPr>
        <w:t>. 348 175 5654 -  </w:t>
      </w:r>
      <w:hyperlink r:id="rId8" w:history="1">
        <w:r w:rsidRPr="004202C5">
          <w:rPr>
            <w:rStyle w:val="Collegamentoipertestuale"/>
            <w:rFonts w:ascii="Verdana" w:hAnsi="Verdana"/>
            <w:color w:val="000000"/>
            <w:sz w:val="18"/>
            <w:szCs w:val="18"/>
          </w:rPr>
          <w:t>a.acampa@operalaboratori.com</w:t>
        </w:r>
      </w:hyperlink>
    </w:p>
    <w:p w:rsidR="00051E85" w:rsidRPr="004202C5" w:rsidRDefault="00051E85" w:rsidP="004202C5">
      <w:pPr>
        <w:pStyle w:val="NormaleWeb"/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  <w:r w:rsidRPr="004202C5">
        <w:rPr>
          <w:rFonts w:ascii="Verdana" w:hAnsi="Verdana"/>
          <w:color w:val="000000"/>
          <w:sz w:val="18"/>
          <w:szCs w:val="18"/>
        </w:rPr>
        <w:t xml:space="preserve">Gianni Caverni - Tel. 055 290383 - </w:t>
      </w:r>
      <w:proofErr w:type="spellStart"/>
      <w:r w:rsidRPr="004202C5">
        <w:rPr>
          <w:rFonts w:ascii="Verdana" w:hAnsi="Verdana"/>
          <w:color w:val="000000"/>
          <w:sz w:val="18"/>
          <w:szCs w:val="18"/>
        </w:rPr>
        <w:t>Cell</w:t>
      </w:r>
      <w:proofErr w:type="spellEnd"/>
      <w:r w:rsidRPr="004202C5">
        <w:rPr>
          <w:rFonts w:ascii="Verdana" w:hAnsi="Verdana"/>
          <w:color w:val="000000"/>
          <w:sz w:val="18"/>
          <w:szCs w:val="18"/>
        </w:rPr>
        <w:t xml:space="preserve">. 347 7818134 - </w:t>
      </w:r>
      <w:hyperlink r:id="rId9" w:history="1">
        <w:r w:rsidRPr="004202C5">
          <w:rPr>
            <w:rStyle w:val="Collegamentoipertestuale"/>
            <w:rFonts w:ascii="Verdana" w:hAnsi="Verdana"/>
            <w:color w:val="000000"/>
            <w:sz w:val="18"/>
            <w:szCs w:val="18"/>
          </w:rPr>
          <w:t>g.caverni@operalaboratori.com</w:t>
        </w:r>
      </w:hyperlink>
    </w:p>
    <w:p w:rsidR="00051E85" w:rsidRPr="004202C5" w:rsidRDefault="00051E85" w:rsidP="004202C5">
      <w:pPr>
        <w:rPr>
          <w:rFonts w:ascii="Verdana" w:hAnsi="Verdana"/>
          <w:sz w:val="18"/>
          <w:szCs w:val="18"/>
        </w:rPr>
      </w:pPr>
    </w:p>
    <w:p w:rsidR="00B128BA" w:rsidRPr="004202C5" w:rsidRDefault="00B128BA" w:rsidP="004202C5">
      <w:pPr>
        <w:autoSpaceDE w:val="0"/>
        <w:autoSpaceDN w:val="0"/>
        <w:rPr>
          <w:rFonts w:ascii="Verdana" w:hAnsi="Verdana"/>
          <w:color w:val="auto"/>
          <w:szCs w:val="22"/>
        </w:rPr>
      </w:pPr>
    </w:p>
    <w:sectPr w:rsidR="00B128BA" w:rsidRPr="004202C5" w:rsidSect="00712BA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268" w:right="1127" w:bottom="1418" w:left="2098" w:header="0" w:footer="102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3B" w:rsidRDefault="0059543B">
      <w:r>
        <w:separator/>
      </w:r>
    </w:p>
  </w:endnote>
  <w:endnote w:type="continuationSeparator" w:id="0">
    <w:p w:rsidR="0059543B" w:rsidRDefault="00595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 Sans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Fedra Sans Pro Medium">
    <w:altName w:val="Arial"/>
    <w:charset w:val="00"/>
    <w:family w:val="auto"/>
    <w:pitch w:val="variable"/>
    <w:sig w:usb0="00000001" w:usb1="0000003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D1" w:rsidRDefault="009C40D1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:rsidR="009C40D1" w:rsidRPr="00666952" w:rsidRDefault="009C40D1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:rsidR="009C40D1" w:rsidRPr="00666952" w:rsidRDefault="009C40D1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:rsidR="009C40D1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:rsidR="009C40D1" w:rsidRPr="00666952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:rsidR="009C40D1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:rsidR="009C40D1" w:rsidRPr="00666952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:rsidR="009C40D1" w:rsidRDefault="009C40D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:rsidR="009C40D1" w:rsidRDefault="009C40D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:rsidR="009C40D1" w:rsidRPr="00376A39" w:rsidRDefault="009C40D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="00C16B95"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="00C16B95"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80279A">
      <w:rPr>
        <w:rStyle w:val="Numeropagina"/>
        <w:rFonts w:ascii="Fedra Sans Book" w:hAnsi="Fedra Sans Book"/>
        <w:noProof/>
        <w:position w:val="-6"/>
        <w:szCs w:val="22"/>
      </w:rPr>
      <w:t>2</w:t>
    </w:r>
    <w:r w:rsidR="00C16B95"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:rsidR="009C40D1" w:rsidRPr="00B777B9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D1" w:rsidRDefault="009C40D1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:rsidR="009C40D1" w:rsidRPr="00666952" w:rsidRDefault="009C40D1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:rsidR="009C40D1" w:rsidRPr="00666952" w:rsidRDefault="009C40D1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:rsidR="009C40D1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:rsidR="009C40D1" w:rsidRPr="00666952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:rsidR="009C40D1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:rsidR="009C40D1" w:rsidRPr="00666952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:rsidR="009C40D1" w:rsidRDefault="009C40D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:rsidR="009C40D1" w:rsidRDefault="009C40D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:rsidR="009C40D1" w:rsidRPr="00376A39" w:rsidRDefault="009C40D1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="00C16B95"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="00C16B95"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80279A">
      <w:rPr>
        <w:rStyle w:val="Numeropagina"/>
        <w:rFonts w:ascii="Fedra Sans Book" w:hAnsi="Fedra Sans Book"/>
        <w:noProof/>
        <w:position w:val="-6"/>
        <w:szCs w:val="22"/>
      </w:rPr>
      <w:t>1</w:t>
    </w:r>
    <w:r w:rsidR="00C16B95"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:rsidR="009C40D1" w:rsidRPr="00B777B9" w:rsidRDefault="009C40D1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3B" w:rsidRDefault="0059543B">
      <w:r>
        <w:separator/>
      </w:r>
    </w:p>
  </w:footnote>
  <w:footnote w:type="continuationSeparator" w:id="0">
    <w:p w:rsidR="0059543B" w:rsidRDefault="00595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D1" w:rsidRDefault="009C40D1" w:rsidP="00C71DAF">
    <w:pPr>
      <w:pStyle w:val="Intestazione"/>
      <w:ind w:left="-184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4" name="Picture 11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22375" cy="1273810"/>
          <wp:effectExtent l="0" t="0" r="0" b="0"/>
          <wp:docPr id="3" name="Picture 1" descr="Head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D1" w:rsidRDefault="009C40D1" w:rsidP="00376A39">
    <w:pPr>
      <w:pStyle w:val="Intestazione"/>
      <w:ind w:left="-2098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1" name="Picture 10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794635" cy="1479550"/>
          <wp:effectExtent l="0" t="0" r="0" b="0"/>
          <wp:docPr id="2" name="Picture 2" descr="HeaderGU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GU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1AAC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06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A0C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848E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EC9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3521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8C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BB6B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F0B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9A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9E1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0F4FF3"/>
    <w:multiLevelType w:val="multilevel"/>
    <w:tmpl w:val="B506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D5B0B"/>
    <w:multiLevelType w:val="multilevel"/>
    <w:tmpl w:val="0C6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57FF6"/>
    <w:multiLevelType w:val="multilevel"/>
    <w:tmpl w:val="C844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E652C"/>
    <w:multiLevelType w:val="multilevel"/>
    <w:tmpl w:val="3D62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E2FD9"/>
    <w:multiLevelType w:val="multilevel"/>
    <w:tmpl w:val="A63A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E1803"/>
    <w:multiLevelType w:val="multilevel"/>
    <w:tmpl w:val="C704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4407B"/>
    <w:multiLevelType w:val="multilevel"/>
    <w:tmpl w:val="DCE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C30F91"/>
    <w:multiLevelType w:val="multilevel"/>
    <w:tmpl w:val="D9F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7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D5C4C"/>
    <w:rsid w:val="00002BEF"/>
    <w:rsid w:val="000061FC"/>
    <w:rsid w:val="0001062D"/>
    <w:rsid w:val="00017CD6"/>
    <w:rsid w:val="000406DC"/>
    <w:rsid w:val="00051E85"/>
    <w:rsid w:val="000650FA"/>
    <w:rsid w:val="00073AC9"/>
    <w:rsid w:val="00077514"/>
    <w:rsid w:val="00077DA7"/>
    <w:rsid w:val="00095F7E"/>
    <w:rsid w:val="000A4ED1"/>
    <w:rsid w:val="000A6F9C"/>
    <w:rsid w:val="000C3B13"/>
    <w:rsid w:val="000C61A0"/>
    <w:rsid w:val="000C7712"/>
    <w:rsid w:val="000D08C3"/>
    <w:rsid w:val="000D2821"/>
    <w:rsid w:val="000F6FE4"/>
    <w:rsid w:val="0013555E"/>
    <w:rsid w:val="00142C48"/>
    <w:rsid w:val="001459A3"/>
    <w:rsid w:val="00146901"/>
    <w:rsid w:val="0015048D"/>
    <w:rsid w:val="001760B6"/>
    <w:rsid w:val="00187DB5"/>
    <w:rsid w:val="001A1302"/>
    <w:rsid w:val="001B43DF"/>
    <w:rsid w:val="001B7FC1"/>
    <w:rsid w:val="001C66E3"/>
    <w:rsid w:val="001D271E"/>
    <w:rsid w:val="001E18B7"/>
    <w:rsid w:val="001F1644"/>
    <w:rsid w:val="001F648F"/>
    <w:rsid w:val="00200EA5"/>
    <w:rsid w:val="00217CA9"/>
    <w:rsid w:val="002379E4"/>
    <w:rsid w:val="00250FE9"/>
    <w:rsid w:val="00251C78"/>
    <w:rsid w:val="002577F3"/>
    <w:rsid w:val="002625BE"/>
    <w:rsid w:val="00272D7B"/>
    <w:rsid w:val="00280104"/>
    <w:rsid w:val="00286AC5"/>
    <w:rsid w:val="00295178"/>
    <w:rsid w:val="00295DA4"/>
    <w:rsid w:val="00297392"/>
    <w:rsid w:val="002A18AB"/>
    <w:rsid w:val="002C17F8"/>
    <w:rsid w:val="002D5C4C"/>
    <w:rsid w:val="002D7913"/>
    <w:rsid w:val="002E0603"/>
    <w:rsid w:val="002E5289"/>
    <w:rsid w:val="002F2583"/>
    <w:rsid w:val="00301FA1"/>
    <w:rsid w:val="00330F90"/>
    <w:rsid w:val="0035367B"/>
    <w:rsid w:val="00360102"/>
    <w:rsid w:val="00363FF7"/>
    <w:rsid w:val="00376A39"/>
    <w:rsid w:val="00383916"/>
    <w:rsid w:val="00386A34"/>
    <w:rsid w:val="003920BE"/>
    <w:rsid w:val="00392570"/>
    <w:rsid w:val="003A7785"/>
    <w:rsid w:val="003A7C05"/>
    <w:rsid w:val="003C210C"/>
    <w:rsid w:val="003C336C"/>
    <w:rsid w:val="003D0318"/>
    <w:rsid w:val="003D0E3C"/>
    <w:rsid w:val="003D1D47"/>
    <w:rsid w:val="004202C5"/>
    <w:rsid w:val="00420A89"/>
    <w:rsid w:val="00433D83"/>
    <w:rsid w:val="00456E2C"/>
    <w:rsid w:val="00463626"/>
    <w:rsid w:val="00471F74"/>
    <w:rsid w:val="00485C8B"/>
    <w:rsid w:val="004A0B4B"/>
    <w:rsid w:val="004A1C38"/>
    <w:rsid w:val="004B1DD9"/>
    <w:rsid w:val="004C201D"/>
    <w:rsid w:val="004C6018"/>
    <w:rsid w:val="004D313A"/>
    <w:rsid w:val="004D3993"/>
    <w:rsid w:val="004D509F"/>
    <w:rsid w:val="004E7DD5"/>
    <w:rsid w:val="00503DB7"/>
    <w:rsid w:val="00510F85"/>
    <w:rsid w:val="005156DA"/>
    <w:rsid w:val="005415B2"/>
    <w:rsid w:val="00541E38"/>
    <w:rsid w:val="00544BC2"/>
    <w:rsid w:val="0054652B"/>
    <w:rsid w:val="00555C0C"/>
    <w:rsid w:val="0055708C"/>
    <w:rsid w:val="005625ED"/>
    <w:rsid w:val="0056633E"/>
    <w:rsid w:val="00584793"/>
    <w:rsid w:val="00584C72"/>
    <w:rsid w:val="0059543B"/>
    <w:rsid w:val="005A06F5"/>
    <w:rsid w:val="005B2008"/>
    <w:rsid w:val="005B402B"/>
    <w:rsid w:val="005C3C8B"/>
    <w:rsid w:val="005C52A9"/>
    <w:rsid w:val="005C7E0D"/>
    <w:rsid w:val="005E0BC2"/>
    <w:rsid w:val="005E3977"/>
    <w:rsid w:val="005E3F3A"/>
    <w:rsid w:val="005E6489"/>
    <w:rsid w:val="005E6BA2"/>
    <w:rsid w:val="00624C91"/>
    <w:rsid w:val="006338F0"/>
    <w:rsid w:val="00633BC7"/>
    <w:rsid w:val="00642912"/>
    <w:rsid w:val="006429CC"/>
    <w:rsid w:val="0065796A"/>
    <w:rsid w:val="00666952"/>
    <w:rsid w:val="00667AF2"/>
    <w:rsid w:val="006748E3"/>
    <w:rsid w:val="00677933"/>
    <w:rsid w:val="00682742"/>
    <w:rsid w:val="00684313"/>
    <w:rsid w:val="00685460"/>
    <w:rsid w:val="006C112D"/>
    <w:rsid w:val="006C49AD"/>
    <w:rsid w:val="006D1CCF"/>
    <w:rsid w:val="006D5B9D"/>
    <w:rsid w:val="006F2D66"/>
    <w:rsid w:val="006F6686"/>
    <w:rsid w:val="00700D32"/>
    <w:rsid w:val="00701A2F"/>
    <w:rsid w:val="007035EB"/>
    <w:rsid w:val="00705192"/>
    <w:rsid w:val="007122E3"/>
    <w:rsid w:val="00712BA4"/>
    <w:rsid w:val="00721686"/>
    <w:rsid w:val="00746FD0"/>
    <w:rsid w:val="00752F5D"/>
    <w:rsid w:val="00776996"/>
    <w:rsid w:val="0078659E"/>
    <w:rsid w:val="00791BEE"/>
    <w:rsid w:val="007A1F2F"/>
    <w:rsid w:val="007C3A41"/>
    <w:rsid w:val="007D46E8"/>
    <w:rsid w:val="007D4AFF"/>
    <w:rsid w:val="007D4B70"/>
    <w:rsid w:val="007D699C"/>
    <w:rsid w:val="007F4213"/>
    <w:rsid w:val="0080279A"/>
    <w:rsid w:val="008131A9"/>
    <w:rsid w:val="008605DE"/>
    <w:rsid w:val="00862770"/>
    <w:rsid w:val="00864F95"/>
    <w:rsid w:val="008706AA"/>
    <w:rsid w:val="00873FD5"/>
    <w:rsid w:val="00883481"/>
    <w:rsid w:val="00887BD4"/>
    <w:rsid w:val="00896F89"/>
    <w:rsid w:val="008A26C7"/>
    <w:rsid w:val="008B132F"/>
    <w:rsid w:val="008B289F"/>
    <w:rsid w:val="008B6B19"/>
    <w:rsid w:val="008C779F"/>
    <w:rsid w:val="008D1042"/>
    <w:rsid w:val="00937FC6"/>
    <w:rsid w:val="00940D00"/>
    <w:rsid w:val="00944B86"/>
    <w:rsid w:val="00955CB2"/>
    <w:rsid w:val="009635B3"/>
    <w:rsid w:val="00977B5A"/>
    <w:rsid w:val="00980A15"/>
    <w:rsid w:val="00981575"/>
    <w:rsid w:val="00983809"/>
    <w:rsid w:val="009840AD"/>
    <w:rsid w:val="0099465C"/>
    <w:rsid w:val="009A2638"/>
    <w:rsid w:val="009B02D7"/>
    <w:rsid w:val="009B6F1C"/>
    <w:rsid w:val="009C40D1"/>
    <w:rsid w:val="009E3C18"/>
    <w:rsid w:val="009E53BD"/>
    <w:rsid w:val="009F687E"/>
    <w:rsid w:val="009F6AC1"/>
    <w:rsid w:val="00A0719D"/>
    <w:rsid w:val="00A17BE5"/>
    <w:rsid w:val="00A33688"/>
    <w:rsid w:val="00A41E46"/>
    <w:rsid w:val="00A43B17"/>
    <w:rsid w:val="00A43D64"/>
    <w:rsid w:val="00A46A88"/>
    <w:rsid w:val="00A56ABD"/>
    <w:rsid w:val="00A644DA"/>
    <w:rsid w:val="00A740B3"/>
    <w:rsid w:val="00A75A9E"/>
    <w:rsid w:val="00A86804"/>
    <w:rsid w:val="00A96E31"/>
    <w:rsid w:val="00AA140C"/>
    <w:rsid w:val="00AA252F"/>
    <w:rsid w:val="00AA3485"/>
    <w:rsid w:val="00AA451B"/>
    <w:rsid w:val="00AA526E"/>
    <w:rsid w:val="00AB1724"/>
    <w:rsid w:val="00AC1D89"/>
    <w:rsid w:val="00AD24DE"/>
    <w:rsid w:val="00AD3466"/>
    <w:rsid w:val="00AD5D3D"/>
    <w:rsid w:val="00AE0665"/>
    <w:rsid w:val="00AF0ACE"/>
    <w:rsid w:val="00B02798"/>
    <w:rsid w:val="00B04E11"/>
    <w:rsid w:val="00B128BA"/>
    <w:rsid w:val="00B167F5"/>
    <w:rsid w:val="00B1767F"/>
    <w:rsid w:val="00B22614"/>
    <w:rsid w:val="00B34E91"/>
    <w:rsid w:val="00B35FF2"/>
    <w:rsid w:val="00B41846"/>
    <w:rsid w:val="00B44FDC"/>
    <w:rsid w:val="00B50062"/>
    <w:rsid w:val="00B63AC1"/>
    <w:rsid w:val="00B75022"/>
    <w:rsid w:val="00B777B9"/>
    <w:rsid w:val="00B84BFD"/>
    <w:rsid w:val="00B90274"/>
    <w:rsid w:val="00B90FD2"/>
    <w:rsid w:val="00B92D6F"/>
    <w:rsid w:val="00B931DF"/>
    <w:rsid w:val="00BC335F"/>
    <w:rsid w:val="00BC4CF1"/>
    <w:rsid w:val="00BC7F15"/>
    <w:rsid w:val="00BD5FC0"/>
    <w:rsid w:val="00BD6F04"/>
    <w:rsid w:val="00BE4AA8"/>
    <w:rsid w:val="00BF2C11"/>
    <w:rsid w:val="00BF5511"/>
    <w:rsid w:val="00C07BDA"/>
    <w:rsid w:val="00C12811"/>
    <w:rsid w:val="00C160CD"/>
    <w:rsid w:val="00C16B95"/>
    <w:rsid w:val="00C20206"/>
    <w:rsid w:val="00C2122E"/>
    <w:rsid w:val="00C37B42"/>
    <w:rsid w:val="00C71DAF"/>
    <w:rsid w:val="00C859B1"/>
    <w:rsid w:val="00C93546"/>
    <w:rsid w:val="00C97BFE"/>
    <w:rsid w:val="00CA4CED"/>
    <w:rsid w:val="00CC1BAC"/>
    <w:rsid w:val="00CC7C12"/>
    <w:rsid w:val="00CD248F"/>
    <w:rsid w:val="00CE13FC"/>
    <w:rsid w:val="00CE16F1"/>
    <w:rsid w:val="00CE7EC7"/>
    <w:rsid w:val="00D026C9"/>
    <w:rsid w:val="00D03A8A"/>
    <w:rsid w:val="00D13E45"/>
    <w:rsid w:val="00D17C67"/>
    <w:rsid w:val="00D17EDF"/>
    <w:rsid w:val="00D26F6C"/>
    <w:rsid w:val="00D30583"/>
    <w:rsid w:val="00D65ACB"/>
    <w:rsid w:val="00D770D4"/>
    <w:rsid w:val="00D80D0D"/>
    <w:rsid w:val="00D84B8A"/>
    <w:rsid w:val="00D85678"/>
    <w:rsid w:val="00D906B9"/>
    <w:rsid w:val="00DA688C"/>
    <w:rsid w:val="00DA7452"/>
    <w:rsid w:val="00DC3680"/>
    <w:rsid w:val="00DC6523"/>
    <w:rsid w:val="00DE209E"/>
    <w:rsid w:val="00DF4251"/>
    <w:rsid w:val="00E11EFA"/>
    <w:rsid w:val="00E2494C"/>
    <w:rsid w:val="00E311A3"/>
    <w:rsid w:val="00E61C71"/>
    <w:rsid w:val="00E90D52"/>
    <w:rsid w:val="00EA0ACD"/>
    <w:rsid w:val="00EA152A"/>
    <w:rsid w:val="00EA1F8C"/>
    <w:rsid w:val="00EB0DAE"/>
    <w:rsid w:val="00EB5BCD"/>
    <w:rsid w:val="00EC024A"/>
    <w:rsid w:val="00EC32C2"/>
    <w:rsid w:val="00EC54CE"/>
    <w:rsid w:val="00ED006B"/>
    <w:rsid w:val="00ED561E"/>
    <w:rsid w:val="00EE05A6"/>
    <w:rsid w:val="00EE7317"/>
    <w:rsid w:val="00EF3705"/>
    <w:rsid w:val="00EF774B"/>
    <w:rsid w:val="00EF7E04"/>
    <w:rsid w:val="00F047AA"/>
    <w:rsid w:val="00F052BC"/>
    <w:rsid w:val="00F35343"/>
    <w:rsid w:val="00F43757"/>
    <w:rsid w:val="00F44025"/>
    <w:rsid w:val="00F678BD"/>
    <w:rsid w:val="00F75920"/>
    <w:rsid w:val="00F858FD"/>
    <w:rsid w:val="00F94838"/>
    <w:rsid w:val="00F95086"/>
    <w:rsid w:val="00FA5B4A"/>
    <w:rsid w:val="00FA66B8"/>
    <w:rsid w:val="00FC32ED"/>
    <w:rsid w:val="00FC4758"/>
    <w:rsid w:val="00FC4D16"/>
    <w:rsid w:val="00FC4EFF"/>
    <w:rsid w:val="00FD47F9"/>
    <w:rsid w:val="00FE0CEB"/>
    <w:rsid w:val="00FE1A0F"/>
    <w:rsid w:val="00FE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Address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6F6686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IndirizzoHTMLCarattere">
    <w:name w:val="Indirizzo HTML Carattere"/>
    <w:link w:val="IndirizzoHTML"/>
    <w:uiPriority w:val="99"/>
    <w:rsid w:val="006F6686"/>
    <w:rPr>
      <w:rFonts w:ascii="Times" w:hAnsi="Times"/>
      <w:i/>
      <w:iCs/>
    </w:rPr>
  </w:style>
  <w:style w:type="paragraph" w:styleId="NormaleWeb">
    <w:name w:val="Normal (Web)"/>
    <w:basedOn w:val="Normale"/>
    <w:uiPriority w:val="99"/>
    <w:unhideWhenUsed/>
    <w:rsid w:val="00051E85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Address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36E8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semiHidden/>
    <w:rsid w:val="004C7391"/>
  </w:style>
  <w:style w:type="character" w:styleId="FootnoteReference">
    <w:name w:val="footnote reference"/>
    <w:semiHidden/>
    <w:rsid w:val="004C7391"/>
    <w:rPr>
      <w:vertAlign w:val="superscript"/>
    </w:rPr>
  </w:style>
  <w:style w:type="paragraph" w:styleId="Header">
    <w:name w:val="header"/>
    <w:basedOn w:val="Normal"/>
    <w:rsid w:val="004C7391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TableGrid">
    <w:name w:val="Table Grid"/>
    <w:basedOn w:val="TableNormal"/>
    <w:rsid w:val="008A044C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Hyperlink">
    <w:name w:val="Hyperlink"/>
    <w:uiPriority w:val="99"/>
    <w:unhideWhenUsed/>
    <w:rsid w:val="00EF7E04"/>
    <w:rPr>
      <w:color w:val="0000FF"/>
      <w:u w:val="single"/>
    </w:rPr>
  </w:style>
  <w:style w:type="character" w:styleId="FollowedHyperlink">
    <w:name w:val="FollowedHyperlink"/>
    <w:rsid w:val="00AB1724"/>
    <w:rPr>
      <w:color w:val="800080"/>
      <w:u w:val="single"/>
    </w:rPr>
  </w:style>
  <w:style w:type="character" w:styleId="PageNumber">
    <w:name w:val="page number"/>
    <w:rsid w:val="00FC4D16"/>
  </w:style>
  <w:style w:type="character" w:styleId="Emphasis">
    <w:name w:val="Emphasis"/>
    <w:uiPriority w:val="20"/>
    <w:qFormat/>
    <w:rsid w:val="006F6686"/>
    <w:rPr>
      <w:i/>
      <w:iCs/>
    </w:rPr>
  </w:style>
  <w:style w:type="paragraph" w:styleId="HTMLAddress">
    <w:name w:val="HTML Address"/>
    <w:basedOn w:val="Normal"/>
    <w:link w:val="HTMLAddressChar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HTMLAddressChar">
    <w:name w:val="HTML Address Char"/>
    <w:link w:val="HTMLAddress"/>
    <w:uiPriority w:val="99"/>
    <w:rsid w:val="006F6686"/>
    <w:rPr>
      <w:rFonts w:ascii="Times" w:hAnsi="Times"/>
      <w:i/>
      <w:iCs/>
    </w:rPr>
  </w:style>
  <w:style w:type="paragraph" w:styleId="NormalWeb">
    <w:name w:val="Normal (Web)"/>
    <w:basedOn w:val="Normal"/>
    <w:uiPriority w:val="99"/>
    <w:unhideWhenUsed/>
    <w:rsid w:val="00051E85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campa@operalaboratori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caverni@operalaboratori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358C2-2F3D-42BA-B480-44A28E16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Rossi</vt:lpstr>
      <vt:lpstr>Mario Rossi</vt:lpstr>
    </vt:vector>
  </TitlesOfParts>
  <Company>Luxottica</Company>
  <LinksUpToDate>false</LinksUpToDate>
  <CharactersWithSpaces>5436</CharactersWithSpaces>
  <SharedDoc>false</SharedDoc>
  <HLinks>
    <vt:vector size="18" baseType="variant">
      <vt:variant>
        <vt:i4>655458</vt:i4>
      </vt:variant>
      <vt:variant>
        <vt:i4>9</vt:i4>
      </vt:variant>
      <vt:variant>
        <vt:i4>0</vt:i4>
      </vt:variant>
      <vt:variant>
        <vt:i4>5</vt:i4>
      </vt:variant>
      <vt:variant>
        <vt:lpwstr>mailto:s.laspina@operalaboratori.com</vt:lpwstr>
      </vt:variant>
      <vt:variant>
        <vt:lpwstr/>
      </vt:variant>
      <vt:variant>
        <vt:i4>458871</vt:i4>
      </vt:variant>
      <vt:variant>
        <vt:i4>6</vt:i4>
      </vt:variant>
      <vt:variant>
        <vt:i4>0</vt:i4>
      </vt:variant>
      <vt:variant>
        <vt:i4>5</vt:i4>
      </vt:variant>
      <vt:variant>
        <vt:lpwstr>mailto:g.caverni@operalaboratori.com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mailto:a.acampa@operalaboratori.com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*</dc:creator>
  <cp:lastModifiedBy>Pren11ih</cp:lastModifiedBy>
  <cp:revision>6</cp:revision>
  <cp:lastPrinted>2018-10-02T08:00:00Z</cp:lastPrinted>
  <dcterms:created xsi:type="dcterms:W3CDTF">2018-10-02T07:45:00Z</dcterms:created>
  <dcterms:modified xsi:type="dcterms:W3CDTF">2018-10-02T11:01:00Z</dcterms:modified>
</cp:coreProperties>
</file>